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re"/>
      </w:pPr>
      <w:r>
        <w:t xml:space="preserve">MODÈLE DE CONDITIONS GÉNÉRALES D'UTILISATION</w:t>
      </w:r>
    </w:p>
    <w:p>
      <w:pPr>
        <w:pStyle w:val="Sous-titre"/>
      </w:pPr>
      <w:r>
        <w:t xml:space="preserve">Trame à compléter — sites, applications et espaces membres de TPE, PME et indépendants</w:t>
      </w:r>
    </w:p>
    <w:p>
      <w:r>
        <w:rPr>
          <w:b/>
        </w:rPr>
        <w:t xml:space="preserve">Proposé par ACADIGIT — organisme de formation certifié Qualiopi</w:t>
      </w:r>
    </w:p>
    <w:p>
      <w:r>
        <w:rPr>
          <w:b/>
        </w:rPr>
        <w:t xml:space="preserve">Avertissement.</w:t>
      </w:r>
      <w:r>
        <w:t xml:space="preserve"> Ce document est un support pédagogique. Il ne constitue pas une consultation juridique et ne remplace pas l'avis d'un professionnel du droit. Chaque site a ses particularités : complétez cette trame, supprimez ce qui ne vous concerne pas, puis faites relire le résultat par un avocat ou un juriste avant de le publier. ACADIGIT ne peut être tenue responsable de l'usage fait de ce modèle.</w:t>
      </w:r>
    </w:p>
    <w:p>
      <w:pPr>
        <w:pStyle w:val="En-ttedetabledesmatires"/>
      </w:pPr>
      <w:r>
        <w:t xml:space="preserve">Table des matières</w:t>
      </w:r>
    </w:p>
    <w:p>
      <w:r>
        <w:fldChar w:fldCharType="begin"/>
      </w:r>
      <w:r>
        <w:instrText xml:space="preserve"> TOC \o "1-1" \h \z \u </w:instrText>
      </w:r>
      <w:r>
        <w:fldChar w:fldCharType="separate"/>
      </w:r>
      <w:r>
        <w:t xml:space="preserve">Table des matieres : tout selectionner (Ctrl+A) puis F9 pour l'afficher.</w:t>
      </w:r>
      <w:r>
        <w:fldChar w:fldCharType="end"/>
      </w:r>
    </w:p>
    <w:p>
      <w:r>
        <w:br w:type="page"/>
      </w:r>
    </w:p>
    <w:p>
      <w:pPr>
        <w:pStyle w:val="Titre1"/>
      </w:pPr>
      <w:r>
        <w:t xml:space="preserve">Mode d'emploi</w:t>
      </w:r>
    </w:p>
    <w:p>
      <w:r>
        <w:t xml:space="preserve">Ce modèle se complète en trois passes.</w:t>
      </w:r>
    </w:p>
    <w:p>
      <w:r>
        <w:rPr>
          <w:b/>
        </w:rPr>
        <w:t xml:space="preserve">1. Identifiez votre type de site.</w:t>
      </w:r>
      <w:r>
        <w:t xml:space="preserve"> Chaque article porte une étiquette qui indique à quel type de site il s'adresse.</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20"/>
        "/&gt;
      </w:tblGrid>
      <w:tr>
        <w:tc>
          <w:tcPr>
            <w:tcW w:w="4320" w:type="dxa"/>
          </w:tcPr>
          <w:p>
            <w:r>
              <w:rPr>
                <w:b/>
              </w:rPr>
              <w:t xml:space="preserve">Étiquette</w:t>
            </w:r>
          </w:p>
        </w:tc>
        <w:tc>
          <w:tcPr>
            <w:tcW w:w="4320" w:type="dxa"/>
          </w:tcPr>
          <w:p>
            <w:r>
              <w:rPr>
                <w:b/>
              </w:rPr>
              <w:t xml:space="preserve">Signification</w:t>
            </w:r>
          </w:p>
        </w:tc>
      </w:tr>
      <w:tr>
        <w:tc>
          <w:tcPr>
            <w:tcW w:w="4320" w:type="dxa"/>
          </w:tcPr>
          <w:p>
            <w:r>
              <w:rPr>
                <w:b/>
              </w:rPr>
              <w:t xml:space="preserve">[TOUS LES SITES]</w:t>
            </w:r>
          </w:p>
        </w:tc>
        <w:tc>
          <w:tcPr>
            <w:tcW w:w="4320" w:type="dxa"/>
          </w:tcPr>
          <w:p>
            <w:r>
              <w:t xml:space="preserve">Article à conserver dans tous les cas.</w:t>
            </w:r>
          </w:p>
        </w:tc>
      </w:tr>
      <w:tr>
        <w:tc>
          <w:tcPr>
            <w:tcW w:w="4320" w:type="dxa"/>
          </w:tcPr>
          <w:p>
            <w:r>
              <w:rPr>
                <w:b/>
              </w:rPr>
              <w:t xml:space="preserve">[ESPACE MEMBRE]</w:t>
            </w:r>
          </w:p>
        </w:tc>
        <w:tc>
          <w:tcPr>
            <w:tcW w:w="4320" w:type="dxa"/>
          </w:tcPr>
          <w:p>
            <w:r>
              <w:t xml:space="preserve">Article applicable si votre site permet de créer un compte.</w:t>
            </w:r>
          </w:p>
        </w:tc>
      </w:tr>
      <w:tr>
        <w:tc>
          <w:tcPr>
            <w:tcW w:w="4320" w:type="dxa"/>
          </w:tcPr>
          <w:p>
            <w:r>
              <w:rPr>
                <w:b/>
              </w:rPr>
              <w:t xml:space="preserve">[CONTENUS UTILISATEURS]</w:t>
            </w:r>
          </w:p>
        </w:tc>
        <w:tc>
          <w:tcPr>
            <w:tcW w:w="4320" w:type="dxa"/>
          </w:tcPr>
          <w:p>
            <w:r>
              <w:t xml:space="preserve">Article applicable si vos utilisateurs publient quelque chose : avis, commentaires, fichiers, messages.</w:t>
            </w:r>
          </w:p>
        </w:tc>
      </w:tr>
      <w:tr>
        <w:tc>
          <w:tcPr>
            <w:tcW w:w="4320" w:type="dxa"/>
          </w:tcPr>
          <w:p>
            <w:r>
              <w:rPr>
                <w:b/>
              </w:rPr>
              <w:t xml:space="preserve">[PLATEFORME]</w:t>
            </w:r>
          </w:p>
        </w:tc>
        <w:tc>
          <w:tcPr>
            <w:tcW w:w="4320" w:type="dxa"/>
          </w:tcPr>
          <w:p>
            <w:r>
              <w:t xml:space="preserve">Article applicable si vous classez ou référencez des offres de tiers, ou si vous mettez des parties en relation (article L111-7 du Code de la consommation).</w:t>
            </w:r>
          </w:p>
        </w:tc>
      </w:tr>
    </w:tbl>
    <w:p/>
    <w:p>
      <w:r>
        <w:t xml:space="preserve">Un site vitrine ne conserve que les blocs </w:t>
      </w:r>
      <w:r>
        <w:rPr>
          <w:b/>
        </w:rPr>
        <w:t xml:space="preserve">[TOUS LES SITES]</w:t>
      </w:r>
      <w:r>
        <w:t xml:space="preserve">. Une place de marché avec espace membre et avis clients les conserve tous. Dans le doute, gardez l'article : un bloc inutile se supprime, un bloc manquant se paie.</w:t>
      </w:r>
    </w:p>
    <w:p>
      <w:r>
        <w:rPr>
          <w:b/>
        </w:rPr>
        <w:t xml:space="preserve">2. Remplacez tout ce qui est entre crochets.</w:t>
      </w:r>
      <w:r>
        <w:t xml:space="preserve"> Les zones `[EN MAJUSCULES ENTRE CROCHETS]` sont des champs à compléter. Relisez le document en cherchant le caractère `[` : s'il en reste un, le document n'est pas prêt.</w:t>
      </w:r>
    </w:p>
    <w:p>
      <w:r>
        <w:rPr>
          <w:b/>
        </w:rPr>
        <w:t xml:space="preserve">3. Supprimez les encadrés de commentaire.</w:t>
      </w:r>
      <w:r>
        <w:t xml:space="preserve"> Les paragraphes précédés de </w:t>
      </w:r>
      <w:r>
        <w:rPr>
          <w:i/>
        </w:rPr>
        <w:t xml:space="preserve">« Commentaire »</w:t>
      </w:r>
      <w:r>
        <w:t xml:space="preserve"> sont des explications à votre intention. Ils ne font pas partie des CGU et doivent disparaître de la version publiée.</w:t>
      </w:r>
    </w:p>
    <w:p>
      <w:r>
        <w:rPr>
          <w:b/>
        </w:rPr>
        <w:t xml:space="preserve">Ce modèle ne remplace pas vos mentions légales ni votre politique de confidentialité.</w:t>
      </w:r>
      <w:r>
        <w:t xml:space="preserve"> Les mentions légales sont obligatoires pour tout site professionnel. La politique de confidentialité reste le document de référence sur les données personnelles. Les CGU y renvoient, elles ne les recopient pas.</w:t>
      </w:r>
    </w:p>
    <w:p>
      <w:r>
        <w:br w:type="page"/>
      </w:r>
    </w:p>
    <w:p>
      <w:pPr>
        <w:pStyle w:val="Titre1"/>
      </w:pPr>
      <w:r>
        <w:t xml:space="preserve">Article 1 — Éditeur du Site</w:t>
      </w:r>
    </w:p>
    <w:p>
      <w:r>
        <w:rPr>
          <w:b/>
        </w:rPr>
        <w:t xml:space="preserve">[TOUS LES SITES]</w:t>
      </w:r>
    </w:p>
    <w:p>
      <w:r>
        <w:t xml:space="preserve">Le Site est édité par :</w:t>
      </w:r>
    </w:p>
    <w:p>
      <w:pPr>
        <w:pStyle w:val="Listepuces"/>
      </w:pPr>
      <w:r>
        <w:rPr>
          <w:b/>
        </w:rPr>
        <w:t xml:space="preserve">Dénomination sociale</w:t>
      </w:r>
      <w:r>
        <w:t xml:space="preserve"> : [DÉNOMINATION SOCIALE]</w:t>
      </w:r>
    </w:p>
    <w:p>
      <w:pPr>
        <w:pStyle w:val="Listepuces"/>
      </w:pPr>
      <w:r>
        <w:rPr>
          <w:b/>
        </w:rPr>
        <w:t xml:space="preserve">Forme juridique et capital</w:t>
      </w:r>
      <w:r>
        <w:t xml:space="preserve"> : [FORME JURIDIQUE], au capital de [MONTANT] €</w:t>
      </w:r>
    </w:p>
    <w:p>
      <w:pPr>
        <w:pStyle w:val="Listepuces"/>
      </w:pPr>
      <w:r>
        <w:rPr>
          <w:b/>
        </w:rPr>
        <w:t xml:space="preserve">Siège social</w:t>
      </w:r>
      <w:r>
        <w:t xml:space="preserve"> : [ADRESSE COMPLÈTE DU SIÈGE]</w:t>
      </w:r>
    </w:p>
    <w:p>
      <w:pPr>
        <w:pStyle w:val="Listepuces"/>
      </w:pPr>
      <w:r>
        <w:rPr>
          <w:b/>
        </w:rPr>
        <w:t xml:space="preserve">Immatriculation</w:t>
      </w:r>
      <w:r>
        <w:t xml:space="preserve"> : [NUMÉRO] RCS [VILLE] — SIRET [NUMÉRO SIRET]</w:t>
      </w:r>
    </w:p>
    <w:p>
      <w:pPr>
        <w:pStyle w:val="Listepuces"/>
      </w:pPr>
      <w:r>
        <w:rPr>
          <w:b/>
        </w:rPr>
        <w:t xml:space="preserve">Numéro de TVA intracommunautaire</w:t>
      </w:r>
      <w:r>
        <w:t xml:space="preserve"> : [NUMÉRO DE TVA]</w:t>
      </w:r>
    </w:p>
    <w:p>
      <w:pPr>
        <w:pStyle w:val="Listepuces"/>
      </w:pPr>
      <w:r>
        <w:rPr>
          <w:b/>
        </w:rPr>
        <w:t xml:space="preserve">Directeur de la publication</w:t>
      </w:r>
      <w:r>
        <w:t xml:space="preserve"> : [NOM DU REPRÉSENTANT LÉGAL]</w:t>
      </w:r>
    </w:p>
    <w:p>
      <w:pPr>
        <w:pStyle w:val="Listepuces"/>
      </w:pPr>
      <w:r>
        <w:rPr>
          <w:b/>
        </w:rPr>
        <w:t xml:space="preserve">Téléphone</w:t>
      </w:r>
      <w:r>
        <w:t xml:space="preserve"> : [NUMÉRO] — </w:t>
      </w:r>
      <w:r>
        <w:rPr>
          <w:b/>
        </w:rPr>
        <w:t xml:space="preserve">Courriel</w:t>
      </w:r>
      <w:r>
        <w:t xml:space="preserve"> : [ADRESSE DE CONTACT]</w:t>
      </w:r>
    </w:p>
    <w:p>
      <w:pPr>
        <w:pStyle w:val="Listepuces"/>
      </w:pPr>
      <w:r>
        <w:rPr>
          <w:b/>
        </w:rPr>
        <w:t xml:space="preserve">Hébergeur</w:t>
      </w:r>
      <w:r>
        <w:t xml:space="preserve"> : [DÉNOMINATION], [ADRESSE POSTALE], [TÉLÉPHONE]</w:t>
      </w:r>
    </w:p>
    <w:p>
      <w:pPr>
        <w:pStyle w:val="Listepuces"/>
      </w:pPr>
      <w:r>
        <w:t xml:space="preserve">[SI ACTIVITÉ RÉGLEMENTÉE : mentionner l'autorité, le numéro d'agrément ou l'assurance professionnelle obligatoire]</w:t>
      </w:r>
    </w:p>
    <w:p>
      <w:pPr>
        <w:pStyle w:val="Citation"/>
      </w:pPr>
      <w:r>
        <w:t xml:space="preserve">Commentaire — Ces informations sont obligatoires au titre de l'article 1er-1 de la loi du 21 juin 2004 pour la confiance dans l'économie numérique. Cette obligation figurait à l'article 6, III jusqu'à l'entrée en vigueur de la loi SREN, le 23 mai 2024 : si votre document actuel cite l'ancien article, il n'a pas été relu depuis. Le manquement est puni d'un an d'emprisonnement et de 75 000 € d'amende (article 1er-2), le quintuple pour une personne morale. Si votre société est à capital variable, la mention « à capital variable » est obligatoire. Ces informations doivent également figurer sur votre page de mentions légales : le modèle dédié d'ACADIGIT en détaille le contenu complet.</w:t>
      </w:r>
    </w:p>
    <w:p>
      <w:pPr>
        <w:pStyle w:val="Titre1"/>
      </w:pPr>
      <w:r>
        <w:t xml:space="preserve">Article 2 — Objet et champ d'application</w:t>
      </w:r>
    </w:p>
    <w:p>
      <w:r>
        <w:rPr>
          <w:b/>
        </w:rPr>
        <w:t xml:space="preserve">[TOUS LES SITES]</w:t>
      </w:r>
    </w:p>
    <w:p>
      <w:r>
        <w:t xml:space="preserve">Les présentes conditions générales d'utilisation (ci-après les « CGU ») ont pour objet de définir les modalités d'accès et d'utilisation du site [ADRESSE DU SITE] (ci-après le « Site »), ainsi que les droits et obligations de [DÉNOMINATION SOCIALE] et de ses utilisateurs.</w:t>
      </w:r>
    </w:p>
    <w:p>
      <w:r>
        <w:t xml:space="preserve">Elles s'appliquent à toute personne qui accède au Site, quel que soit le moyen d'accès et quelle que soit la finalité de sa visite.</w:t>
      </w:r>
    </w:p>
    <w:p>
      <w:r>
        <w:t xml:space="preserve">Les présentes CGU ne régissent pas les ventes conclues par l'intermédiaire du Site, qui relèvent des conditions générales de vente accessibles à l'adresse [URL DES CGV].</w:t>
      </w:r>
    </w:p>
    <w:p>
      <w:pPr>
        <w:pStyle w:val="Citation"/>
      </w:pPr>
      <w:r>
        <w:t xml:space="preserve">Commentaire — Séparez les deux documents. Un document unique mêlant usage du site et vente mélange deux régimes juridiques. Il vous oblige à rouvrir vos règles d'usage chaque fois que vous modifiez un tarif.</w:t>
      </w:r>
    </w:p>
    <w:p>
      <w:pPr>
        <w:pStyle w:val="Titre1"/>
      </w:pPr>
      <w:r>
        <w:t xml:space="preserve">Article 3 — Définitions</w:t>
      </w:r>
    </w:p>
    <w:p>
      <w:r>
        <w:rPr>
          <w:b/>
        </w:rPr>
        <w:t xml:space="preserve">[TOUS LES SITES]</w:t>
      </w:r>
    </w:p>
    <w:p>
      <w:pPr>
        <w:pStyle w:val="Listepuces"/>
      </w:pPr>
      <w:r>
        <w:rPr>
          <w:b/>
        </w:rPr>
        <w:t xml:space="preserve">Site</w:t>
      </w:r>
      <w:r>
        <w:t xml:space="preserve"> : le service de communication au public en ligne accessible à l'adresse [ADRESSE DU SITE], ainsi que l'ensemble de ses pages et fonctionnalités.</w:t>
      </w:r>
    </w:p>
    <w:p>
      <w:pPr>
        <w:pStyle w:val="Listepuces"/>
      </w:pPr>
      <w:r>
        <w:rPr>
          <w:b/>
        </w:rPr>
        <w:t xml:space="preserve">Éditeur</w:t>
      </w:r>
      <w:r>
        <w:t xml:space="preserve"> : [DÉNOMINATION SOCIALE], identifiée à l'article 1.</w:t>
      </w:r>
    </w:p>
    <w:p>
      <w:pPr>
        <w:pStyle w:val="Listepuces"/>
      </w:pPr>
      <w:r>
        <w:rPr>
          <w:b/>
        </w:rPr>
        <w:t xml:space="preserve">Utilisateur</w:t>
      </w:r>
      <w:r>
        <w:t xml:space="preserve"> : toute personne physique ou morale qui accède au Site.</w:t>
      </w:r>
    </w:p>
    <w:p>
      <w:pPr>
        <w:pStyle w:val="Listepuces"/>
      </w:pPr>
      <w:r>
        <w:rPr>
          <w:b/>
        </w:rPr>
        <w:t xml:space="preserve">Compte</w:t>
      </w:r>
      <w:r>
        <w:t xml:space="preserve"> : l'espace personnel créé par un Utilisateur après inscription.</w:t>
      </w:r>
    </w:p>
    <w:p>
      <w:pPr>
        <w:pStyle w:val="Listepuces"/>
      </w:pPr>
      <w:r>
        <w:rPr>
          <w:b/>
        </w:rPr>
        <w:t xml:space="preserve">Contenu Utilisateur</w:t>
      </w:r>
      <w:r>
        <w:t xml:space="preserve"> : tout élément publié par un Utilisateur sur le Site : texte, avis, commentaire, image, fichier, message.</w:t>
      </w:r>
    </w:p>
    <w:p>
      <w:pPr>
        <w:pStyle w:val="Listepuces"/>
      </w:pPr>
      <w:r>
        <w:rPr>
          <w:b/>
        </w:rPr>
        <w:t xml:space="preserve">Services</w:t>
      </w:r>
      <w:r>
        <w:t xml:space="preserve"> : l'ensemble des fonctionnalités mises à disposition par le Site.</w:t>
      </w:r>
    </w:p>
    <w:p>
      <w:pPr>
        <w:pStyle w:val="Citation"/>
      </w:pPr>
      <w:r>
        <w:t xml:space="preserve">Commentaire — Ne définissez que les termes que vous employez réellement. Une définition inutilisée alourdit le document ; un terme employé sans définition ouvre la porte à toutes les interprétations.</w:t>
      </w:r>
    </w:p>
    <w:p>
      <w:pPr>
        <w:pStyle w:val="Titre1"/>
      </w:pPr>
      <w:r>
        <w:t xml:space="preserve">Article 4 — Acceptation des CGU</w:t>
      </w:r>
    </w:p>
    <w:p>
      <w:r>
        <w:rPr>
          <w:b/>
        </w:rPr>
        <w:t xml:space="preserve">[TOUS LES SITES]</w:t>
      </w:r>
    </w:p>
    <w:p>
      <w:r>
        <w:t xml:space="preserve">L'accès aux Services est subordonné à l'acceptation préalable et expresse des présentes CGU par l'Utilisateur.</w:t>
      </w:r>
    </w:p>
    <w:p>
      <w:r>
        <w:t xml:space="preserve">Cette acceptation s'effectue [PAR LA VALIDATION D'UNE CASE À COCHER LORS DE L'INSCRIPTION / AVANT LA VALIDATION DE LA COMMANDE / LORS DE LA PREMIÈRE UTILISATION DU SERVICE], au moyen d'une case non pré-cochée accompagnée d'un lien vers le présent document.</w:t>
      </w:r>
    </w:p>
    <w:p>
      <w:r>
        <w:t xml:space="preserve">L'Éditeur conserve la trace horodatée de cette acceptation, ainsi qu'une copie de la version des CGU en vigueur à cette date.</w:t>
      </w:r>
    </w:p>
    <w:p>
      <w:pPr>
        <w:pStyle w:val="Citation"/>
      </w:pPr>
      <w:r>
        <w:t xml:space="preserve">Commentaire — C'est l'article le plus important du document. L'article 1119 du Code civil dispose que les conditions générales invoquées par une partie n'ont effet à l'égard de l'autre que si elles ont été portées à la connaissance de celle-ci et si elle les a acceptées. Un simple lien en pied de page ne suffit pas. La formule « la navigation sur le Site vaut acceptation des présentes », encore très répandue, ne prouve rien : ne la reprenez pas.</w:t>
      </w:r>
    </w:p>
    <w:p>
      <w:pPr>
        <w:pStyle w:val="Titre1"/>
      </w:pPr>
      <w:r>
        <w:t xml:space="preserve">Article 5 — Modification des CGU</w:t>
      </w:r>
    </w:p>
    <w:p>
      <w:r>
        <w:rPr>
          <w:b/>
        </w:rPr>
        <w:t xml:space="preserve">[TOUS LES SITES]</w:t>
      </w:r>
    </w:p>
    <w:p>
      <w:r>
        <w:t xml:space="preserve">L'Éditeur peut modifier les présentes CGU à tout moment, notamment pour tenir compte d'une évolution légale, technique ou fonctionnelle.</w:t>
      </w:r>
    </w:p>
    <w:p>
      <w:r>
        <w:t xml:space="preserve">Les Utilisateurs sont informés de toute modification [PAR COURRIEL / PAR UN BANDEAU SUR LE SITE / LORS DE LEUR PROCHAINE CONNEXION], au moins [NOMBRE] jours avant son entrée en vigueur.</w:t>
      </w:r>
    </w:p>
    <w:p>
      <w:r>
        <w:t xml:space="preserve">La version applicable est celle acceptée par l'Utilisateur. La poursuite de l'utilisation des Services après l'entrée en vigueur d'une nouvelle version [VAUT ACCEPTATION DE CELLE-CI / REQUIERT UNE NOUVELLE ACCEPTATION EXPRESSE].</w:t>
      </w:r>
    </w:p>
    <w:p>
      <w:pPr>
        <w:pStyle w:val="Citation"/>
      </w:pPr>
      <w:r>
        <w:t xml:space="preserve">Commentaire — Une modification silencieuse d'un contrat d'adhésion est fragile. Vis-à-vis d'un consommateur, se réserver le droit de modifier unilatéralement les caractéristiques du service relève de la liste noire de l'article R212-1 du Code de la consommation. Informez, laissez un délai et, pour les changements substantiels, redemandez une acceptation. Si votre service relève du DSA, l'information sur les modifications est une obligation (article 14 du règlement (UE) 2022/2065).</w:t>
      </w:r>
    </w:p>
    <w:p>
      <w:pPr>
        <w:pStyle w:val="Titre1"/>
      </w:pPr>
      <w:r>
        <w:t xml:space="preserve">Article 6 — Accès au Site et disponibilité</w:t>
      </w:r>
    </w:p>
    <w:p>
      <w:r>
        <w:rPr>
          <w:b/>
        </w:rPr>
        <w:t xml:space="preserve">[TOUS LES SITES]</w:t>
      </w:r>
    </w:p>
    <w:p>
      <w:r>
        <w:t xml:space="preserve">Le Site est accessible [GRATUITEMENT / SUR ABONNEMENT] à tout Utilisateur disposant d'un accès à internet. Les frais liés à cet accès — matériel, connexion, abonnement — restent à sa charge.</w:t>
      </w:r>
    </w:p>
    <w:p>
      <w:r>
        <w:t xml:space="preserve">L'Éditeur s'efforce d'assurer l'accessibilité du Site 24 heures sur 24 et 7 jours sur 7. Il peut néanmoins en suspendre l'accès, sans préavis, pour des opérations de maintenance, de mise à jour ou de sécurité, ainsi qu'en cas de force majeure.</w:t>
      </w:r>
    </w:p>
    <w:p>
      <w:r>
        <w:t xml:space="preserve">[SI ENGAGEMENT DE DISPONIBILITÉ : l'Éditeur s'engage à un taux de disponibilité de [POURCENTAGE] % hors maintenance planifiée, annoncée [NOMBRE] heures à l'avance.]</w:t>
      </w:r>
    </w:p>
    <w:p>
      <w:pPr>
        <w:pStyle w:val="Citation"/>
      </w:pPr>
      <w:r>
        <w:t xml:space="preserve">Commentaire — « Sans préavis ni justification » est une formule courante. Elle se retourne contre vous dès lors que l'Utilisateur paie. Si votre service est payant, annoncez la maintenance et, si vous le pouvez, prenez un engagement chiffré : c'est un argument commercial autant qu'une protection.</w:t>
      </w:r>
    </w:p>
    <w:p>
      <w:pPr>
        <w:pStyle w:val="Titre1"/>
      </w:pPr>
      <w:r>
        <w:t xml:space="preserve">Article 7 — Description des Services</w:t>
      </w:r>
    </w:p>
    <w:p>
      <w:r>
        <w:rPr>
          <w:b/>
        </w:rPr>
        <w:t xml:space="preserve">[TOUS LES SITES]</w:t>
      </w:r>
    </w:p>
    <w:p>
      <w:r>
        <w:t xml:space="preserve">Le Site propose les Services suivants : [DÉCRIRE PRÉCISÉMENT — présentation de l'activité, prise de contact, réservation, espace membre, téléchargement de ressources, forum, boutique en ligne].</w:t>
      </w:r>
    </w:p>
    <w:p>
      <w:r>
        <w:t xml:space="preserve">Sont expressément exclus : [LISTER CE QUI N'EST PAS FOURNI — assistance technique, conseil personnalisé, sauvegarde des contenus, garantie de résultat].</w:t>
      </w:r>
    </w:p>
    <w:p>
      <w:r>
        <w:t xml:space="preserve">L'Éditeur peut faire évoluer, suspendre ou supprimer tout ou partie des Services. En cas de suppression d'un Service payant, les Utilisateurs concernés en sont informés [NOMBRE] jours à l'avance et [REMBOURSÉS AU PRORATA / BASCULÉS VERS UNE OFFRE ÉQUIVALENTE].</w:t>
      </w:r>
    </w:p>
    <w:p>
      <w:pPr>
        <w:pStyle w:val="Titre1"/>
      </w:pPr>
      <w:r>
        <w:t xml:space="preserve">Article 8 — Compte Utilisateur</w:t>
      </w:r>
    </w:p>
    <w:p>
      <w:r>
        <w:rPr>
          <w:b/>
        </w:rPr>
        <w:t xml:space="preserve">[ESPACE MEMBRE]</w:t>
      </w:r>
    </w:p>
    <w:p>
      <w:r>
        <w:t xml:space="preserve">La création d'un Compte requiert la fourniture d'informations exactes, complètes et tenues à jour. L'Utilisateur garantit l'exactitude des informations qu'il communique.</w:t>
      </w:r>
    </w:p>
    <w:p>
      <w:r>
        <w:t xml:space="preserve">L'accès au Compte est protégé par un identifiant et un mot de passe personnels et confidentiels. L'Utilisateur est responsable de leur conservation et de toute utilisation faite depuis son Compte. Il informe l'Éditeur sans délai de toute utilisation non autorisée, à l'adresse [ADRESSE DE CONTACT].</w:t>
      </w:r>
    </w:p>
    <w:p>
      <w:r>
        <w:t xml:space="preserve">L'inscription est réservée aux personnes âgées d'au moins [ÂGE MINIMUM] ans. Pour un mineur de moins de 15 ans, l'inscription requiert l'accord conjoint du ou des titulaires de l'autorité parentale.</w:t>
      </w:r>
    </w:p>
    <w:p>
      <w:r>
        <w:t xml:space="preserve">L'Utilisateur peut supprimer son Compte à tout moment depuis [EMPLACEMENT DE LA FONCTIONNALITÉ] ou en adressant sa demande à [ADRESSE DE CONTACT]. La suppression entraîne [LA SUPPRESSION / L'ANONYMISATION] de ses Contenus Utilisateurs, sous réserve des obligations légales de conservation.</w:t>
      </w:r>
    </w:p>
    <w:p>
      <w:pPr>
        <w:pStyle w:val="Citation"/>
      </w:pPr>
      <w:r>
        <w:t xml:space="preserve">Commentaire — L'âge de 15 ans n'est pas arbitraire : c'est le seuil fixé par l'article 45 de la loi Informatique et Libertés pour qu'un mineur consente seul au traitement de ses données dans le cadre d'un service en ligne. Prévoyez aussi le sort des contenus après suppression du compte : c'est une question que les utilisateurs posent, doublée d'une exigence du droit à l'effacement.</w:t>
      </w:r>
    </w:p>
    <w:p>
      <w:pPr>
        <w:pStyle w:val="Titre1"/>
      </w:pPr>
      <w:r>
        <w:t xml:space="preserve">Article 9 — Obligations de l'Utilisateur</w:t>
      </w:r>
    </w:p>
    <w:p>
      <w:r>
        <w:rPr>
          <w:b/>
        </w:rPr>
        <w:t xml:space="preserve">[TOUS LES SITES]</w:t>
      </w:r>
    </w:p>
    <w:p>
      <w:r>
        <w:t xml:space="preserve">L'Utilisateur s'engage à utiliser le Site conformément aux présentes CGU, aux lois et règlements en vigueur, ainsi qu'aux droits des tiers.</w:t>
      </w:r>
    </w:p>
    <w:p>
      <w:r>
        <w:t xml:space="preserve">Il s'interdit notamment :</w:t>
      </w:r>
    </w:p>
    <w:p>
      <w:pPr>
        <w:pStyle w:val="Listepuces"/>
      </w:pPr>
      <w:r>
        <w:t xml:space="preserve">de porter atteinte au fonctionnement, à la sécurité ou à l'intégrité du Site ;</w:t>
      </w:r>
    </w:p>
    <w:p>
      <w:pPr>
        <w:pStyle w:val="Listepuces"/>
      </w:pPr>
      <w:r>
        <w:t xml:space="preserve">d'accéder ou de tenter d'accéder à des parties du Site qui ne lui sont pas destinées ;</w:t>
      </w:r>
    </w:p>
    <w:p>
      <w:pPr>
        <w:pStyle w:val="Listepuces"/>
      </w:pPr>
      <w:r>
        <w:t xml:space="preserve">d'extraire, de reproduire ou de réutiliser tout ou partie du contenu du Site, y compris par des moyens automatisés, en dehors de l'usage prévu ;</w:t>
      </w:r>
    </w:p>
    <w:p>
      <w:pPr>
        <w:pStyle w:val="Listepuces"/>
      </w:pPr>
      <w:r>
        <w:t xml:space="preserve">d'usurper l'identité d'un tiers ou de fournir des informations inexactes lors de son inscription ;</w:t>
      </w:r>
    </w:p>
    <w:p>
      <w:pPr>
        <w:pStyle w:val="Listepuces"/>
      </w:pPr>
      <w:r>
        <w:t xml:space="preserve">d'utiliser le Site à des fins de démarchage, de publicité ou de collecte de données non autorisées.</w:t>
      </w:r>
    </w:p>
    <w:p>
      <w:r>
        <w:t xml:space="preserve">La liste complète des contenus et comportements interdits figure en annexe 1.</w:t>
      </w:r>
    </w:p>
    <w:p>
      <w:r>
        <w:t xml:space="preserve">En cas de manquement, l'Éditeur peut appliquer les mesures prévues à l'article 19.</w:t>
      </w:r>
    </w:p>
    <w:p>
      <w:pPr>
        <w:pStyle w:val="Titre1"/>
      </w:pPr>
      <w:r>
        <w:t xml:space="preserve">Article 10 — Contenus publiés par les Utilisateurs</w:t>
      </w:r>
    </w:p>
    <w:p>
      <w:r>
        <w:rPr>
          <w:b/>
        </w:rPr>
        <w:t xml:space="preserve">[CONTENUS UTILISATEURS]</w:t>
      </w:r>
    </w:p>
    <w:p>
      <w:r>
        <w:t xml:space="preserve">L'Utilisateur est seul responsable des Contenus Utilisateurs qu'il publie sur le Site. Il garantit détenir l'ensemble des droits nécessaires à leur publication et que ces contenus ne portent atteinte à aucun droit de tiers.</w:t>
      </w:r>
    </w:p>
    <w:p>
      <w:r>
        <w:t xml:space="preserve">En publiant un Contenu Utilisateur, l'Utilisateur concède à l'Éditeur une licence non exclusive et gratuite de reproduction, de représentation et d'adaptation technique de ce contenu, aux seules fins de [AFFICHAGE SUR LE SITE ET PROMOTION DU SERVICE], pour le territoire [ZONE GÉOGRAPHIQUE] et pour la durée de publication du contenu sur le Site.</w:t>
      </w:r>
    </w:p>
    <w:p>
      <w:r>
        <w:t xml:space="preserve">L'Éditeur n'exerce aucun contrôle a priori sur les Contenus Utilisateurs. Il peut néanmoins les retirer dans les conditions prévues à l'article 11.</w:t>
      </w:r>
    </w:p>
    <w:p>
      <w:pPr>
        <w:pStyle w:val="Citation"/>
      </w:pPr>
      <w:r>
        <w:t xml:space="preserve">Commentaire — C'est ici que se joue l'équilibre. Une licence « mondiale, perpétuelle, irrévocable, transférable et pour tout usage » figure parmi les clauses que les tribunaux ont écartées dans les décisions rendues contre les grands réseaux sociaux. Limitez la finalité, le territoire et la durée à ce dont vous avez réellement besoin. Un contenu retiré par son auteur ne devrait plus être exploité.</w:t>
      </w:r>
    </w:p>
    <w:p>
      <w:pPr>
        <w:pStyle w:val="Titre1"/>
      </w:pPr>
      <w:r>
        <w:t xml:space="preserve">Article 11 — Signalement et modération</w:t>
      </w:r>
    </w:p>
    <w:p>
      <w:r>
        <w:rPr>
          <w:b/>
        </w:rPr>
        <w:t xml:space="preserve">[CONTENUS UTILISATEURS]</w:t>
      </w:r>
    </w:p>
    <w:p>
      <w:r>
        <w:t xml:space="preserve">Tout Utilisateur peut signaler un Contenu Utilisateur qu'il estime illicite ou contraire aux présentes CGU, à l'adresse [ADRESSE DE SIGNALEMENT] ou au moyen du formulaire accessible à [URL DU FORMULAIRE DE SIGNALEMENT].</w:t>
      </w:r>
    </w:p>
    <w:p>
      <w:r>
        <w:t xml:space="preserve">Le signalement précise l'emplacement du contenu, le motif invoqué et les coordonnées de son auteur.</w:t>
      </w:r>
    </w:p>
    <w:p>
      <w:r>
        <w:t xml:space="preserve">L'Éditeur accuse réception du signalement et l'examine dans un délai de [NOMBRE] jours. Il peut, de façon motivée, [MAINTENIR / MASQUER / SUPPRIMER] le contenu, puis le cas échéant [SUSPENDRE / SUPPRIMER] le Compte concerné. L'auteur du contenu est informé de la décision et des voies de recours dont il dispose : [DÉCRIRE LA PROCÉDURE DE RÉCLAMATION INTERNE].</w:t>
      </w:r>
    </w:p>
    <w:p>
      <w:r>
        <w:t xml:space="preserve">Les moyens de modération employés sont les suivants : [MODÉRATION HUMAINE / FILTRAGE AUTOMATISÉ / LES DEUX — PRÉCISER LE RÔLE DE CHACUN].</w:t>
      </w:r>
    </w:p>
    <w:p>
      <w:pPr>
        <w:pStyle w:val="Citation"/>
      </w:pPr>
      <w:r>
        <w:t xml:space="preserve">Commentaire — Cet article est une obligation pour les services couverts par le règlement (UE) 2022/2065 (DSA), applicable depuis le 17 février 2024 : son article 14 impose de décrire les restrictions imposées aux contenus, les politiques, procédures et outils de modération, y compris la prise de décision automatisée, ainsi que les voies de recours. Décrivez ce que vous faites réellement : une procédure écrite mais jamais appliquée est pire que rien.</w:t>
      </w:r>
    </w:p>
    <w:p>
      <w:pPr>
        <w:pStyle w:val="Titre1"/>
      </w:pPr>
      <w:r>
        <w:t xml:space="preserve">Article 12 — Classement, référencement et transparence</w:t>
      </w:r>
    </w:p>
    <w:p>
      <w:r>
        <w:rPr>
          <w:b/>
        </w:rPr>
        <w:t xml:space="preserve">[PLATEFORME]</w:t>
      </w:r>
    </w:p>
    <w:p>
      <w:r>
        <w:t xml:space="preserve">Le Site propose [UN CLASSEMENT / UN RÉFÉRENCEMENT / UNE MISE EN RELATION] portant sur des offres proposées par des tiers.</w:t>
      </w:r>
    </w:p>
    <w:p>
      <w:r>
        <w:t xml:space="preserve">Les critères de classement sont les suivants, par ordre d'importance : [LISTER LES CRITÈRES — pertinence, prix, note, ancienneté, disponibilité].</w:t>
      </w:r>
    </w:p>
    <w:p>
      <w:r>
        <w:t xml:space="preserve">[SI RÉMUNÉRATION : le classement est influencé par une rémunération versée par [CATÉGORIE D'ANNONCEURS]. Les offres concernées sont identifiées par la mention [MENTION UTILISÉE].]</w:t>
      </w:r>
    </w:p>
    <w:p>
      <w:r>
        <w:t xml:space="preserve">[SI LIEN CAPITALISTIQUE OU CONTRACTUEL : l'Éditeur entretient la relation suivante avec certains annonceurs référencés : [DÉCRIRE].]</w:t>
      </w:r>
    </w:p>
    <w:p>
      <w:r>
        <w:t xml:space="preserve">Les conditions de déréférencement d'une offre ou d'un annonceur sont les suivantes : [DÉCRIRE LES MOTIFS ET LA PROCÉDURE].</w:t>
      </w:r>
    </w:p>
    <w:p>
      <w:r>
        <w:t xml:space="preserve">La qualité de l'annonceur — professionnel ou non-professionnel — est indiquée sur chaque offre. Les droits et obligations des parties en matière civile et fiscale sont précisés à [URL OU EMPLACEMENT].</w:t>
      </w:r>
    </w:p>
    <w:p>
      <w:pPr>
        <w:pStyle w:val="Citation"/>
      </w:pPr>
      <w:r>
        <w:t xml:space="preserve">Commentaire — Ces mentions sont imposées par l'article L111-7 du Code de la consommation à tout opérateur de plateforme en ligne, y compris lorsque le service est gratuit. Le manquement est passible d'une amende administrative pouvant atteindre 75 000 € pour une personne physique et 375 000 € pour une personne morale (article L131-4).</w:t>
      </w:r>
    </w:p>
    <w:p>
      <w:pPr>
        <w:pStyle w:val="Titre1"/>
      </w:pPr>
      <w:r>
        <w:t xml:space="preserve">Article 13 — Propriété intellectuelle</w:t>
      </w:r>
    </w:p>
    <w:p>
      <w:r>
        <w:rPr>
          <w:b/>
        </w:rPr>
        <w:t xml:space="preserve">[TOUS LES SITES]</w:t>
      </w:r>
    </w:p>
    <w:p>
      <w:r>
        <w:t xml:space="preserve">La structure du Site, ainsi que l'ensemble des contenus qu'il comporte — textes, images, illustrations, vidéos, bases de données, logiciels, marques et logos — sont la propriété de [DÉNOMINATION SOCIALE] ou de ses partenaires. Ils sont protégés par le Code de la propriété intellectuelle.</w:t>
      </w:r>
    </w:p>
    <w:p>
      <w:r>
        <w:t xml:space="preserve">Toute reproduction, représentation, adaptation ou exploitation, totale ou partielle, en dehors de l'usage strictement privé, est soumise à l'autorisation écrite préalable de l'Éditeur.</w:t>
      </w:r>
    </w:p>
    <w:p>
      <w:r>
        <w:t xml:space="preserve">L'Utilisateur bénéficie d'un droit d'usage personnel, non exclusif et non transférable des contenus mis à sa disposition, limité à [PÉRIMÈTRE ET DURÉE].</w:t>
      </w:r>
    </w:p>
    <w:p>
      <w:r>
        <w:t xml:space="preserve">[SI RESSOURCES TÉLÉCHARGEABLES : les documents mis à disposition en téléchargement peuvent être utilisés à des fins [PERSONNELLES / INTERNES À L'ENTREPRISE DE L'UTILISATEUR], à l'exclusion de toute diffusion ou exploitation commerciale.]</w:t>
      </w:r>
    </w:p>
    <w:p>
      <w:pPr>
        <w:pStyle w:val="Titre1"/>
      </w:pPr>
      <w:r>
        <w:t xml:space="preserve">Article 14 — Données personnelles</w:t>
      </w:r>
    </w:p>
    <w:p>
      <w:r>
        <w:rPr>
          <w:b/>
        </w:rPr>
        <w:t xml:space="preserve">[TOUS LES SITES]</w:t>
      </w:r>
    </w:p>
    <w:p>
      <w:r>
        <w:t xml:space="preserve">Les données personnelles collectées sur le Site sont traitées par [DÉNOMINATION SOCIALE], responsable du traitement.</w:t>
      </w:r>
    </w:p>
    <w:p>
      <w:r>
        <w:t xml:space="preserve">Les finalités poursuivies, les bases légales, les durées de conservation, les destinataires ainsi que les modalités d'exercice des droits des personnes sont décrits dans la politique de confidentialité accessible à l'adresse [URL DE LA POLITIQUE DE CONFIDENTIALITÉ].</w:t>
      </w:r>
    </w:p>
    <w:p>
      <w:r>
        <w:t xml:space="preserve">L'Utilisateur dispose des droits d'accès, de rectification, d'effacement, de limitation, d'opposition et de portabilité. Ces droits s'exercent auprès de [ADRESSE DE CONTACT]. Une réclamation peut être adressée à la CNIL.</w:t>
      </w:r>
    </w:p>
    <w:p>
      <w:pPr>
        <w:pStyle w:val="Citation"/>
      </w:pPr>
      <w:r>
        <w:t xml:space="preserve">Commentaire — Cet article renvoie, il ne recopie pas : la politique de confidentialité reste le document de référence. Et retenez ceci : accepter des CGU ne vaut pas consentement au sens du RGPD, qui doit être libre, spécifique, éclairé et univoque. La prospection commerciale, le dépôt de cookies non essentiels ou la cession de données à des partenaires se recueillent séparément, par une case dédiée à chaque finalité.</w:t>
      </w:r>
    </w:p>
    <w:p>
      <w:pPr>
        <w:pStyle w:val="Titre1"/>
      </w:pPr>
      <w:r>
        <w:t xml:space="preserve">Article 15 — Cookies</w:t>
      </w:r>
    </w:p>
    <w:p>
      <w:r>
        <w:rPr>
          <w:b/>
        </w:rPr>
        <w:t xml:space="preserve">[TOUS LES SITES]</w:t>
      </w:r>
    </w:p>
    <w:p>
      <w:r>
        <w:t xml:space="preserve">Le Site utilise des cookies et autres traceurs. Les finalités poursuivies, les durées de conservation ainsi que les moyens d'accepter, de refuser ou de retirer son consentement à tout moment sont décrits dans la politique de confidentialité accessible à l'adresse [URL DE LA POLITIQUE DE CONFIDENTIALITÉ].</w:t>
      </w:r>
    </w:p>
    <w:p>
      <w:pPr>
        <w:pStyle w:val="Citation"/>
      </w:pPr>
      <w:r>
        <w:t xml:space="preserve">Commentaire — Deux formules à ne jamais reprendre : « en naviguant sur le Site, l'Utilisateur accepte les cookies » et « la désactivation s'effectue via les paramètres du navigateur ». La première suppose un consentement par la navigation, interdit depuis la délibération n° 2020-091 de la CNIL. La seconde est insuffisante : le refus doit être aussi simple que l'acceptation, sur le site lui-même.</w:t>
      </w:r>
    </w:p>
    <w:p>
      <w:pPr>
        <w:pStyle w:val="Titre1"/>
      </w:pPr>
      <w:r>
        <w:t xml:space="preserve">Article 16 — Liens hypertextes</w:t>
      </w:r>
    </w:p>
    <w:p>
      <w:r>
        <w:rPr>
          <w:b/>
        </w:rPr>
        <w:t xml:space="preserve">[TOUS LES SITES]</w:t>
      </w:r>
    </w:p>
    <w:p>
      <w:r>
        <w:t xml:space="preserve">Le Site peut contenir des liens vers des sites tiers. L'Éditeur n'exerce aucun contrôle sur ces sites et décline toute responsabilité quant à leur contenu, leur disponibilité ou leurs pratiques en matière de données personnelles.</w:t>
      </w:r>
    </w:p>
    <w:p>
      <w:r>
        <w:t xml:space="preserve">La création d'un lien vers le Site est [LIBRE / SOUMISE À AUTORISATION PRÉALABLE], à l'exclusion de tout lien depuis un site dont le contenu serait contraire à l'ordre public ou aux bonnes mœurs.</w:t>
      </w:r>
    </w:p>
    <w:p>
      <w:pPr>
        <w:pStyle w:val="Titre1"/>
      </w:pPr>
      <w:r>
        <w:t xml:space="preserve">Article 17 — Responsabilité</w:t>
      </w:r>
    </w:p>
    <w:p>
      <w:r>
        <w:rPr>
          <w:b/>
        </w:rPr>
        <w:t xml:space="preserve">[TOUS LES SITES]</w:t>
      </w:r>
    </w:p>
    <w:p>
      <w:r>
        <w:t xml:space="preserve">L'Éditeur est tenu d'une obligation de moyens dans la fourniture du Site et des Services.</w:t>
      </w:r>
    </w:p>
    <w:p>
      <w:r>
        <w:t xml:space="preserve">Sa responsabilité ne peut être engagée qu'en cas de faute prouvée et uniquement pour les dommages directs subis par l'Utilisateur. Sont notamment exclus les dommages indirects tels que pertes d'exploitation, pertes de chiffre d'affaires, pertes de données ou préjudice d'image.</w:t>
      </w:r>
    </w:p>
    <w:p>
      <w:r>
        <w:t xml:space="preserve">L'Éditeur ne saurait être tenu responsable :</w:t>
      </w:r>
    </w:p>
    <w:p>
      <w:pPr>
        <w:pStyle w:val="Listepuces"/>
      </w:pPr>
      <w:r>
        <w:t xml:space="preserve">d'une indisponibilité temporaire du Site liée à la maintenance, à un incident technique ou au réseau internet ;</w:t>
      </w:r>
    </w:p>
    <w:p>
      <w:pPr>
        <w:pStyle w:val="Listepuces"/>
      </w:pPr>
      <w:r>
        <w:t xml:space="preserve">du contenu des sites tiers accessibles par lien hypertexte ;</w:t>
      </w:r>
    </w:p>
    <w:p>
      <w:pPr>
        <w:pStyle w:val="Listepuces"/>
      </w:pPr>
      <w:r>
        <w:t xml:space="preserve">des Contenus Utilisateurs publiés par des tiers ;</w:t>
      </w:r>
    </w:p>
    <w:p>
      <w:pPr>
        <w:pStyle w:val="Listepuces"/>
      </w:pPr>
      <w:r>
        <w:t xml:space="preserve">d'une utilisation du Site non conforme aux présentes CGU.</w:t>
      </w:r>
    </w:p>
    <w:p>
      <w:r>
        <w:t xml:space="preserve">Les informations diffusées sur le Site le sont à titre informatif. L'Éditeur s'efforce de les tenir à jour, sans garantir leur exhaustivité ni leur actualité permanente.</w:t>
      </w:r>
    </w:p>
    <w:p>
      <w:pPr>
        <w:pStyle w:val="Citation"/>
      </w:pPr>
      <w:r>
        <w:t xml:space="preserve">Commentaire — N'écrivez jamais « l'Éditeur décline toute responsabilité ». Vis-à-vis d'un consommateur, une clause supprimant ou réduisant le droit à réparation en cas de manquement du professionnel figure sur la liste noire de l'article R212-1 du Code de la consommation : elle est réputée non écrite. L'acceptation de l'Utilisateur n'y change rien. Entre professionnels, l'article 1171 du Code civil écarte de la même façon toute clause non négociable créant un déséquilibre significatif. On délimite sa responsabilité, on ne l'exclut pas.</w:t>
      </w:r>
    </w:p>
    <w:p>
      <w:pPr>
        <w:pStyle w:val="Titre1"/>
      </w:pPr>
      <w:r>
        <w:t xml:space="preserve">Article 18 — Force majeure</w:t>
      </w:r>
    </w:p>
    <w:p>
      <w:r>
        <w:rPr>
          <w:b/>
        </w:rPr>
        <w:t xml:space="preserve">[TOUS LES SITES]</w:t>
      </w:r>
    </w:p>
    <w:p>
      <w:r>
        <w:t xml:space="preserve">La responsabilité de l'Éditeur ne peut être engagée en cas d'inexécution résultant d'un cas de force majeure au sens de l'article 1218 du Code civil.</w:t>
      </w:r>
    </w:p>
    <w:p>
      <w:r>
        <w:t xml:space="preserve">Si l'empêchement se prolonge au-delà de [NOMBRE] jours, chaque partie peut mettre fin à la relation sans indemnité de part ni d'autre.</w:t>
      </w:r>
    </w:p>
    <w:p>
      <w:pPr>
        <w:pStyle w:val="Titre1"/>
      </w:pPr>
      <w:r>
        <w:t xml:space="preserve">Article 19 — Suspension et résiliation</w:t>
      </w:r>
    </w:p>
    <w:p>
      <w:r>
        <w:rPr>
          <w:b/>
        </w:rPr>
        <w:t xml:space="preserve">[ESPACE MEMBRE]</w:t>
      </w:r>
    </w:p>
    <w:p>
      <w:r>
        <w:t xml:space="preserve">En cas de manquement de l'Utilisateur aux présentes CGU, l'Éditeur peut, après [MISE EN DEMEURE RESTÉE INFRUCTUEUSE PENDANT [NOMBRE] JOURS / NOTIFICATION MOTIVÉE] :</w:t>
      </w:r>
    </w:p>
    <w:p>
      <w:pPr>
        <w:pStyle w:val="Listepuces"/>
      </w:pPr>
      <w:r>
        <w:t xml:space="preserve">adresser un avertissement ;</w:t>
      </w:r>
    </w:p>
    <w:p>
      <w:pPr>
        <w:pStyle w:val="Listepuces"/>
      </w:pPr>
      <w:r>
        <w:t xml:space="preserve">masquer ou supprimer le Contenu Utilisateur concerné ;</w:t>
      </w:r>
    </w:p>
    <w:p>
      <w:pPr>
        <w:pStyle w:val="Listepuces"/>
      </w:pPr>
      <w:r>
        <w:t xml:space="preserve">suspendre l'accès au Compte pour une durée de [DURÉE] ;</w:t>
      </w:r>
    </w:p>
    <w:p>
      <w:pPr>
        <w:pStyle w:val="Listepuces"/>
      </w:pPr>
      <w:r>
        <w:t xml:space="preserve">supprimer le Compte de façon définitive.</w:t>
      </w:r>
    </w:p>
    <w:p>
      <w:r>
        <w:t xml:space="preserve">En cas de manquement grave — atteinte à la sécurité du Site, contenu manifestement illicite, usurpation d'identité — la suspension peut intervenir sans préavis.</w:t>
      </w:r>
    </w:p>
    <w:p>
      <w:r>
        <w:t xml:space="preserve">L'Utilisateur est informé de la mesure prise, de ses motifs et des moyens de la contester à l'adresse [ADRESSE DE CONTACT].</w:t>
      </w:r>
    </w:p>
    <w:p>
      <w:pPr>
        <w:pStyle w:val="Citation"/>
      </w:pPr>
      <w:r>
        <w:t xml:space="preserve">Commentaire — La proportionnalité et le caractère motivé de la décision sont déterminants. Une suppression de compte discrétionnaire et sans recours, dans un service payant, est une clause fragile. Prévoyez une gradation et une voie de contestation.</w:t>
      </w:r>
    </w:p>
    <w:p>
      <w:pPr>
        <w:pStyle w:val="Titre1"/>
      </w:pPr>
      <w:r>
        <w:t xml:space="preserve">Article 20 — Réclamation et médiation</w:t>
      </w:r>
    </w:p>
    <w:p>
      <w:r>
        <w:rPr>
          <w:b/>
        </w:rPr>
        <w:t xml:space="preserve">[TOUS LES SITES]</w:t>
      </w:r>
    </w:p>
    <w:p>
      <w:r>
        <w:t xml:space="preserve">Toute réclamation relative à l'utilisation du Site est adressée à [ADRESSE POSTALE ET COURRIEL DE RÉCLAMATION]. L'Éditeur s'engage à y répondre dans un délai de [NOMBRE] jours.</w:t>
      </w:r>
    </w:p>
    <w:p>
      <w:r>
        <w:t xml:space="preserve">[SI SERVICE PAYANT PROPOSÉ À DES CONSOMMATEURS : conformément à l'article L612-1 du Code de la consommation, l'Utilisateur consommateur peut recourir gratuitement à un médiateur de la consommation après avoir tenté de résoudre le litige directement auprès de l'Éditeur. Le médiateur compétent est : [NOM DU MÉDIATEUR], [ADRESSE POSTALE], [SITE DE SAISINE].]</w:t>
      </w:r>
    </w:p>
    <w:p>
      <w:pPr>
        <w:pStyle w:val="Titre1"/>
      </w:pPr>
      <w:r>
        <w:t xml:space="preserve">Article 21 — Droit applicable et juridiction compétente</w:t>
      </w:r>
    </w:p>
    <w:p>
      <w:r>
        <w:rPr>
          <w:b/>
        </w:rPr>
        <w:t xml:space="preserve">[TOUS LES SITES]</w:t>
      </w:r>
    </w:p>
    <w:p>
      <w:r>
        <w:t xml:space="preserve">Les présentes CGU sont soumises au droit français. Elles sont rédigées en langue française.</w:t>
      </w:r>
    </w:p>
    <w:p>
      <w:r>
        <w:t xml:space="preserve">À défaut de résolution amiable, l'Utilisateur consommateur peut saisir, à son choix, la juridiction du lieu de son domicile ou celle du siège de l'Éditeur.</w:t>
      </w:r>
    </w:p>
    <w:p>
      <w:r>
        <w:rPr>
          <w:b/>
        </w:rPr>
        <w:t xml:space="preserve">[PLATEFORME]</w:t>
      </w:r>
    </w:p>
    <w:p>
      <w:r>
        <w:t xml:space="preserve">Pour les Utilisateurs professionnels, tout litige relatif aux présentes CGU est porté devant le tribunal de [VILLE], auquel les parties attribuent compétence exclusive.</w:t>
      </w:r>
    </w:p>
    <w:p>
      <w:pPr>
        <w:pStyle w:val="Citation"/>
      </w:pPr>
      <w:r>
        <w:t xml:space="preserve">Commentaire — Une clause attribuant compétence à un tribunal déterminé est valable entre professionnels. Elle est inopposable à un consommateur, qui conserve le choix de sa juridiction. Ne conservez qu'un seul de ces deux blocs si votre site s'adresse à un public unique. Vérifiez également l'intitulé de cet article : la mention « conditions générales de vente » y figure souvent par erreur, vestige du document dont les CGU ont été recopiées.</w:t>
      </w:r>
    </w:p>
    <w:p>
      <w:pPr>
        <w:pStyle w:val="Titre1"/>
      </w:pPr>
      <w:r>
        <w:t xml:space="preserve">Article 22 — Version en vigueur</w:t>
      </w:r>
    </w:p>
    <w:p>
      <w:r>
        <w:rPr>
          <w:b/>
        </w:rPr>
        <w:t xml:space="preserve">[TOUS LES SITES]</w:t>
      </w:r>
    </w:p>
    <w:p>
      <w:r>
        <w:t xml:space="preserve">Les présentes conditions générales d'utilisation sont en vigueur depuis le [DATE].</w:t>
      </w:r>
    </w:p>
    <w:p>
      <w:r>
        <w:rPr>
          <w:b/>
        </w:rPr>
        <w:t xml:space="preserve">Version</w:t>
      </w:r>
      <w:r>
        <w:t xml:space="preserve"> : [NUMÉRO DE VERSION] — </w:t>
      </w:r>
      <w:r>
        <w:rPr>
          <w:b/>
        </w:rPr>
        <w:t xml:space="preserve">Date de mise à jour</w:t>
      </w:r>
      <w:r>
        <w:t xml:space="preserve"> : [DATE]</w:t>
      </w:r>
    </w:p>
    <w:p>
      <w:r>
        <w:t xml:space="preserve">Chaque version est archivée par l'Éditeur et peut être communiquée à l'Utilisateur sur simple demande.</w:t>
      </w:r>
    </w:p>
    <w:p>
      <w:r>
        <w:br w:type="page"/>
      </w:r>
    </w:p>
    <w:p>
      <w:pPr>
        <w:pStyle w:val="Titre1"/>
      </w:pPr>
      <w:r>
        <w:t xml:space="preserve">Annexe 1 — Contenus et comportements interdits</w:t>
      </w:r>
    </w:p>
    <w:p>
      <w:r>
        <w:rPr>
          <w:b/>
        </w:rPr>
        <w:t xml:space="preserve">[CONTENUS UTILISATEURS]</w:t>
      </w:r>
    </w:p>
    <w:p>
      <w:r>
        <w:t xml:space="preserve">Sont interdits sur le Site, sans que cette liste soit limitative :</w:t>
      </w:r>
    </w:p>
    <w:p>
      <w:pPr>
        <w:pStyle w:val="Listepuces"/>
      </w:pPr>
      <w:r>
        <w:t xml:space="preserve">les contenus illicites, notamment les contenus à caractère pédopornographique, les provocations au terrorisme et les incitations à la haine ou à la violence ;</w:t>
      </w:r>
    </w:p>
    <w:p>
      <w:pPr>
        <w:pStyle w:val="Listepuces"/>
      </w:pPr>
      <w:r>
        <w:t xml:space="preserve">les propos injurieux, diffamatoires, menaçants ou constitutifs de harcèlement ;</w:t>
      </w:r>
    </w:p>
    <w:p>
      <w:pPr>
        <w:pStyle w:val="Listepuces"/>
      </w:pPr>
      <w:r>
        <w:t xml:space="preserve">les contenus portant atteinte à la vie privée ou au droit à l'image d'un tiers ;</w:t>
      </w:r>
    </w:p>
    <w:p>
      <w:pPr>
        <w:pStyle w:val="Listepuces"/>
      </w:pPr>
      <w:r>
        <w:t xml:space="preserve">les contenus contrefaisants ou publiés sans l'autorisation de leur auteur ;</w:t>
      </w:r>
    </w:p>
    <w:p>
      <w:pPr>
        <w:pStyle w:val="Listepuces"/>
      </w:pPr>
      <w:r>
        <w:t xml:space="preserve">les fausses informations présentées comme véridiques dans le but de nuire ;</w:t>
      </w:r>
    </w:p>
    <w:p>
      <w:pPr>
        <w:pStyle w:val="Listepuces"/>
      </w:pPr>
      <w:r>
        <w:t xml:space="preserve">les faux avis, les avis rémunérés non signalés et les avis publiés par un concurrent ;</w:t>
      </w:r>
    </w:p>
    <w:p>
      <w:pPr>
        <w:pStyle w:val="Listepuces"/>
      </w:pPr>
      <w:r>
        <w:t xml:space="preserve">la publicité, le démarchage et les liens promotionnels non autorisés ;</w:t>
      </w:r>
    </w:p>
    <w:p>
      <w:pPr>
        <w:pStyle w:val="Listepuces"/>
      </w:pPr>
      <w:r>
        <w:t xml:space="preserve">les fichiers contenant un programme malveillant ;</w:t>
      </w:r>
    </w:p>
    <w:p>
      <w:pPr>
        <w:pStyle w:val="Listepuces"/>
      </w:pPr>
      <w:r>
        <w:t xml:space="preserve">[AJOUTER LES INTERDICTIONS PROPRES À VOTRE ACTIVITÉ]</w:t>
      </w:r>
    </w:p>
    <w:p>
      <w:pPr>
        <w:pStyle w:val="Citation"/>
      </w:pPr>
      <w:r>
        <w:t xml:space="preserve">Commentaire — Une liste précise vaut mieux qu'une formule générale : c'est elle qui vous permettra de justifier un retrait de contenu. Si vous publiez des avis clients, vérifiez également vos obligations d'information sur leur mode de collecte et de contrôle.</w:t>
      </w:r>
    </w:p>
    <w:p>
      <w:pPr>
        <w:pStyle w:val="Titre1"/>
      </w:pPr>
      <w:r>
        <w:t xml:space="preserve">Annexe 2 — Vérification avant publication</w:t>
      </w:r>
    </w:p>
    <w:p>
      <w:r>
        <w:rPr>
          <w:b/>
        </w:rPr>
        <w:t xml:space="preserve">[TOUS LES SITES]</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320"/>
        "/&gt;
      </w:tblGrid>
      <w:tr>
        <w:tc>
          <w:tcPr>
            <w:tcW w:w="4320" w:type="dxa"/>
          </w:tcPr>
          <w:p>
            <w:r>
              <w:rPr>
                <w:b/>
              </w:rPr>
              <w:t xml:space="preserve">À vérifier</w:t>
            </w:r>
          </w:p>
        </w:tc>
        <w:tc>
          <w:tcPr>
            <w:tcW w:w="4320" w:type="dxa"/>
          </w:tcPr>
          <w:p>
            <w:r>
              <w:rPr>
                <w:b/>
              </w:rPr>
              <w:t xml:space="preserve">Fait</w:t>
            </w:r>
          </w:p>
        </w:tc>
      </w:tr>
      <w:tr>
        <w:tc>
          <w:tcPr>
            <w:tcW w:w="4320" w:type="dxa"/>
          </w:tcPr>
          <w:p>
            <w:r>
              <w:t xml:space="preserve">Plus aucun crochet `[ ]` dans le document</w:t>
            </w:r>
          </w:p>
        </w:tc>
        <w:tc>
          <w:tcPr>
            <w:tcW w:w="4320" w:type="dxa"/>
          </w:tcPr>
          <w:p>
            <w:r>
              <w:t xml:space="preserve">☐</w:t>
            </w:r>
          </w:p>
        </w:tc>
      </w:tr>
      <w:tr>
        <w:tc>
          <w:tcPr>
            <w:tcW w:w="4320" w:type="dxa"/>
          </w:tcPr>
          <w:p>
            <w:r>
              <w:t xml:space="preserve">Tous les encadrés « Commentaire » supprimés</w:t>
            </w:r>
          </w:p>
        </w:tc>
        <w:tc>
          <w:tcPr>
            <w:tcW w:w="4320" w:type="dxa"/>
          </w:tcPr>
          <w:p>
            <w:r>
              <w:t xml:space="preserve">☐</w:t>
            </w:r>
          </w:p>
        </w:tc>
      </w:tr>
      <w:tr>
        <w:tc>
          <w:tcPr>
            <w:tcW w:w="4320" w:type="dxa"/>
          </w:tcPr>
          <w:p>
            <w:r>
              <w:t xml:space="preserve">Blocs inutiles supprimés selon le type de site</w:t>
            </w:r>
          </w:p>
        </w:tc>
        <w:tc>
          <w:tcPr>
            <w:tcW w:w="4320" w:type="dxa"/>
          </w:tcPr>
          <w:p>
            <w:r>
              <w:t xml:space="preserve">☐</w:t>
            </w:r>
          </w:p>
        </w:tc>
      </w:tr>
      <w:tr>
        <w:tc>
          <w:tcPr>
            <w:tcW w:w="4320" w:type="dxa"/>
          </w:tcPr>
          <w:p>
            <w:r>
              <w:t xml:space="preserve">Identité de l'éditeur exacte, complète et à jour</w:t>
            </w:r>
          </w:p>
        </w:tc>
        <w:tc>
          <w:tcPr>
            <w:tcW w:w="4320" w:type="dxa"/>
          </w:tcPr>
          <w:p>
            <w:r>
              <w:t xml:space="preserve">☐</w:t>
            </w:r>
          </w:p>
        </w:tc>
      </w:tr>
      <w:tr>
        <w:tc>
          <w:tcPr>
            <w:tcW w:w="4320" w:type="dxa"/>
          </w:tcPr>
          <w:p>
            <w:r>
              <w:t xml:space="preserve">Hébergeur identifié : nom, adresse, téléphone</w:t>
            </w:r>
          </w:p>
        </w:tc>
        <w:tc>
          <w:tcPr>
            <w:tcW w:w="4320" w:type="dxa"/>
          </w:tcPr>
          <w:p>
            <w:r>
              <w:t xml:space="preserve">☐</w:t>
            </w:r>
          </w:p>
        </w:tc>
      </w:tr>
      <w:tr>
        <w:tc>
          <w:tcPr>
            <w:tcW w:w="4320" w:type="dxa"/>
          </w:tcPr>
          <w:p>
            <w:r>
              <w:t xml:space="preserve">Mentions légales conformes à l'article 1er-1 de la LCEN</w:t>
            </w:r>
          </w:p>
        </w:tc>
        <w:tc>
          <w:tcPr>
            <w:tcW w:w="4320" w:type="dxa"/>
          </w:tcPr>
          <w:p>
            <w:r>
              <w:t xml:space="preserve">☐</w:t>
            </w:r>
          </w:p>
        </w:tc>
      </w:tr>
      <w:tr>
        <w:tc>
          <w:tcPr>
            <w:tcW w:w="4320" w:type="dxa"/>
          </w:tcPr>
          <w:p>
            <w:r>
              <w:t xml:space="preserve">Aucune référence à l'ancien article 6, III de la LCEN</w:t>
            </w:r>
          </w:p>
        </w:tc>
        <w:tc>
          <w:tcPr>
            <w:tcW w:w="4320" w:type="dxa"/>
          </w:tcPr>
          <w:p>
            <w:r>
              <w:t xml:space="preserve">☐</w:t>
            </w:r>
          </w:p>
        </w:tc>
      </w:tr>
      <w:tr>
        <w:tc>
          <w:tcPr>
            <w:tcW w:w="4320" w:type="dxa"/>
          </w:tcPr>
          <w:p>
            <w:r>
              <w:t xml:space="preserve">Intitulé « conditions générales d'utilisation » partout, jamais « de vente »</w:t>
            </w:r>
          </w:p>
        </w:tc>
        <w:tc>
          <w:tcPr>
            <w:tcW w:w="4320" w:type="dxa"/>
          </w:tcPr>
          <w:p>
            <w:r>
              <w:t xml:space="preserve">☐</w:t>
            </w:r>
          </w:p>
        </w:tc>
      </w:tr>
      <w:tr>
        <w:tc>
          <w:tcPr>
            <w:tcW w:w="4320" w:type="dxa"/>
          </w:tcPr>
          <w:p>
            <w:r>
              <w:t xml:space="preserve">Aucune clause excluant toute responsabilité</w:t>
            </w:r>
          </w:p>
        </w:tc>
        <w:tc>
          <w:tcPr>
            <w:tcW w:w="4320" w:type="dxa"/>
          </w:tcPr>
          <w:p>
            <w:r>
              <w:t xml:space="preserve">☐</w:t>
            </w:r>
          </w:p>
        </w:tc>
      </w:tr>
      <w:tr>
        <w:tc>
          <w:tcPr>
            <w:tcW w:w="4320" w:type="dxa"/>
          </w:tcPr>
          <w:p>
            <w:r>
              <w:t xml:space="preserve">Aucune acceptation « par la navigation »</w:t>
            </w:r>
          </w:p>
        </w:tc>
        <w:tc>
          <w:tcPr>
            <w:tcW w:w="4320" w:type="dxa"/>
          </w:tcPr>
          <w:p>
            <w:r>
              <w:t xml:space="preserve">☐</w:t>
            </w:r>
          </w:p>
        </w:tc>
      </w:tr>
      <w:tr>
        <w:tc>
          <w:tcPr>
            <w:tcW w:w="4320" w:type="dxa"/>
          </w:tcPr>
          <w:p>
            <w:r>
              <w:t xml:space="preserve">Case à cocher non pré-cochée, avant validation</w:t>
            </w:r>
          </w:p>
        </w:tc>
        <w:tc>
          <w:tcPr>
            <w:tcW w:w="4320" w:type="dxa"/>
          </w:tcPr>
          <w:p>
            <w:r>
              <w:t xml:space="preserve">☐</w:t>
            </w:r>
          </w:p>
        </w:tc>
      </w:tr>
      <w:tr>
        <w:tc>
          <w:tcPr>
            <w:tcW w:w="4320" w:type="dxa"/>
          </w:tcPr>
          <w:p>
            <w:r>
              <w:t xml:space="preserve">Acceptation horodatée et conservée</w:t>
            </w:r>
          </w:p>
        </w:tc>
        <w:tc>
          <w:tcPr>
            <w:tcW w:w="4320" w:type="dxa"/>
          </w:tcPr>
          <w:p>
            <w:r>
              <w:t xml:space="preserve">☐</w:t>
            </w:r>
          </w:p>
        </w:tc>
      </w:tr>
      <w:tr>
        <w:tc>
          <w:tcPr>
            <w:tcW w:w="4320" w:type="dxa"/>
          </w:tcPr>
          <w:p>
            <w:r>
              <w:t xml:space="preserve">Licence sur les contenus limitée en finalité, territoire et durée</w:t>
            </w:r>
          </w:p>
        </w:tc>
        <w:tc>
          <w:tcPr>
            <w:tcW w:w="4320" w:type="dxa"/>
          </w:tcPr>
          <w:p>
            <w:r>
              <w:t xml:space="preserve">☐</w:t>
            </w:r>
          </w:p>
        </w:tc>
      </w:tr>
      <w:tr>
        <w:tc>
          <w:tcPr>
            <w:tcW w:w="4320" w:type="dxa"/>
          </w:tcPr>
          <w:p>
            <w:r>
              <w:t xml:space="preserve">Procédure de signalement et de modération décrite</w:t>
            </w:r>
          </w:p>
        </w:tc>
        <w:tc>
          <w:tcPr>
            <w:tcW w:w="4320" w:type="dxa"/>
          </w:tcPr>
          <w:p>
            <w:r>
              <w:t xml:space="preserve">☐</w:t>
            </w:r>
          </w:p>
        </w:tc>
      </w:tr>
      <w:tr>
        <w:tc>
          <w:tcPr>
            <w:tcW w:w="4320" w:type="dxa"/>
          </w:tcPr>
          <w:p>
            <w:r>
              <w:t xml:space="preserve">Critères de classement exposés, si plateforme</w:t>
            </w:r>
          </w:p>
        </w:tc>
        <w:tc>
          <w:tcPr>
            <w:tcW w:w="4320" w:type="dxa"/>
          </w:tcPr>
          <w:p>
            <w:r>
              <w:t xml:space="preserve">☐</w:t>
            </w:r>
          </w:p>
        </w:tc>
      </w:tr>
      <w:tr>
        <w:tc>
          <w:tcPr>
            <w:tcW w:w="4320" w:type="dxa"/>
          </w:tcPr>
          <w:p>
            <w:r>
              <w:t xml:space="preserve">Données personnelles et cookies : renvoi, pas de recopie</w:t>
            </w:r>
          </w:p>
        </w:tc>
        <w:tc>
          <w:tcPr>
            <w:tcW w:w="4320" w:type="dxa"/>
          </w:tcPr>
          <w:p>
            <w:r>
              <w:t xml:space="preserve">☐</w:t>
            </w:r>
          </w:p>
        </w:tc>
      </w:tr>
      <w:tr>
        <w:tc>
          <w:tcPr>
            <w:tcW w:w="4320" w:type="dxa"/>
          </w:tcPr>
          <w:p>
            <w:r>
              <w:t xml:space="preserve">Relecture à la lumière de R212-1, R212-2 et de l'article 1171 du Code civil</w:t>
            </w:r>
          </w:p>
        </w:tc>
        <w:tc>
          <w:tcPr>
            <w:tcW w:w="4320" w:type="dxa"/>
          </w:tcPr>
          <w:p>
            <w:r>
              <w:t xml:space="preserve">☐</w:t>
            </w:r>
          </w:p>
        </w:tc>
      </w:tr>
      <w:tr>
        <w:tc>
          <w:tcPr>
            <w:tcW w:w="4320" w:type="dxa"/>
          </w:tcPr>
          <w:p>
            <w:r>
              <w:t xml:space="preserve">Version datée, numérotée et archivée</w:t>
            </w:r>
          </w:p>
        </w:tc>
        <w:tc>
          <w:tcPr>
            <w:tcW w:w="4320" w:type="dxa"/>
          </w:tcPr>
          <w:p>
            <w:r>
              <w:t xml:space="preserve">☐</w:t>
            </w:r>
          </w:p>
        </w:tc>
      </w:tr>
      <w:tr>
        <w:tc>
          <w:tcPr>
            <w:tcW w:w="4320" w:type="dxa"/>
          </w:tcPr>
          <w:p>
            <w:r>
              <w:t xml:space="preserve">Relecture par un professionnel du droit</w:t>
            </w:r>
          </w:p>
        </w:tc>
        <w:tc>
          <w:tcPr>
            <w:tcW w:w="4320" w:type="dxa"/>
          </w:tcPr>
          <w:p>
            <w:r>
              <w:t xml:space="preserve">☐</w:t>
            </w:r>
          </w:p>
        </w:tc>
      </w:tr>
    </w:tbl>
    <w:p/>
    <w:p>
      <w:r>
        <w:br w:type="page"/>
      </w:r>
    </w:p>
    <w:p>
      <w:pPr>
        <w:pStyle w:val="Titre1"/>
      </w:pPr>
      <w:r>
        <w:t xml:space="preserve">Pour aller plus loin</w:t>
      </w:r>
    </w:p>
    <w:p>
      <w:r>
        <w:t xml:space="preserve">Ce modèle accompagne le module </w:t>
      </w:r>
      <w:r>
        <w:rPr>
          <w:b/>
        </w:rPr>
        <w:t xml:space="preserve">CGU</w:t>
      </w:r>
      <w:r>
        <w:t xml:space="preserve"> de la formation Droit du numérique d'ACADIGIT. Les textes de référence sont accessibles en ligne :</w:t>
      </w:r>
    </w:p>
    <w:p>
      <w:pPr>
        <w:pStyle w:val="Listepuces"/>
      </w:pPr>
      <w:hyperlink r:id="rId1001">
        <w:r>
          <w:rPr>
            <w:color w:val="0563C1"/>
            <w:u w:val="single"/>
          </w:rPr>
          <w:t xml:space="preserve">Article 1er-1 de la LCEN (identification de l'éditeur)</w:t>
        </w:r>
      </w:hyperlink>
    </w:p>
    <w:p>
      <w:pPr>
        <w:pStyle w:val="Listepuces"/>
      </w:pPr>
      <w:hyperlink r:id="rId1002">
        <w:r>
          <w:rPr>
            <w:color w:val="0563C1"/>
            <w:u w:val="single"/>
          </w:rPr>
          <w:t xml:space="preserve">Loi n° 2004-575 du 21 juin 2004 (LCEN, texte consolidé)</w:t>
        </w:r>
      </w:hyperlink>
    </w:p>
    <w:p>
      <w:pPr>
        <w:pStyle w:val="Listepuces"/>
      </w:pPr>
      <w:hyperlink r:id="rId1003">
        <w:r>
          <w:rPr>
            <w:color w:val="0563C1"/>
            <w:u w:val="single"/>
          </w:rPr>
          <w:t xml:space="preserve">Article L111-7 du Code de la consommation</w:t>
        </w:r>
      </w:hyperlink>
    </w:p>
    <w:p>
      <w:pPr>
        <w:pStyle w:val="Listepuces"/>
      </w:pPr>
      <w:hyperlink r:id="rId1004">
        <w:r>
          <w:rPr>
            <w:color w:val="0563C1"/>
            <w:u w:val="single"/>
          </w:rPr>
          <w:t xml:space="preserve">Article L131-4 du Code de la consommation</w:t>
        </w:r>
      </w:hyperlink>
    </w:p>
    <w:p>
      <w:pPr>
        <w:pStyle w:val="Listepuces"/>
      </w:pPr>
      <w:hyperlink r:id="rId1005">
        <w:r>
          <w:rPr>
            <w:color w:val="0563C1"/>
            <w:u w:val="single"/>
          </w:rPr>
          <w:t xml:space="preserve">Article 1119 du Code civil</w:t>
        </w:r>
      </w:hyperlink>
    </w:p>
    <w:p>
      <w:pPr>
        <w:pStyle w:val="Listepuces"/>
      </w:pPr>
      <w:hyperlink r:id="rId1006">
        <w:r>
          <w:rPr>
            <w:color w:val="0563C1"/>
            <w:u w:val="single"/>
          </w:rPr>
          <w:t xml:space="preserve">Article 1171 du Code civil</w:t>
        </w:r>
      </w:hyperlink>
    </w:p>
    <w:p>
      <w:pPr>
        <w:pStyle w:val="Listepuces"/>
      </w:pPr>
      <w:hyperlink r:id="rId1007">
        <w:r>
          <w:rPr>
            <w:color w:val="0563C1"/>
            <w:u w:val="single"/>
          </w:rPr>
          <w:t xml:space="preserve">Article R212-1 du Code de la consommation</w:t>
        </w:r>
      </w:hyperlink>
    </w:p>
    <w:p>
      <w:pPr>
        <w:pStyle w:val="Listepuces"/>
      </w:pPr>
      <w:hyperlink r:id="rId1008">
        <w:r>
          <w:rPr>
            <w:color w:val="0563C1"/>
            <w:u w:val="single"/>
          </w:rPr>
          <w:t xml:space="preserve">Article R212-2 du Code de la consommation</w:t>
        </w:r>
      </w:hyperlink>
    </w:p>
    <w:p>
      <w:pPr>
        <w:pStyle w:val="Listepuces"/>
      </w:pPr>
      <w:hyperlink r:id="rId1009">
        <w:r>
          <w:rPr>
            <w:color w:val="0563C1"/>
            <w:u w:val="single"/>
          </w:rPr>
          <w:t xml:space="preserve">Règlement (UE) 2022/2065 (DSA)</w:t>
        </w:r>
      </w:hyperlink>
    </w:p>
    <w:p>
      <w:pPr>
        <w:pStyle w:val="Listepuces"/>
      </w:pPr>
      <w:hyperlink r:id="rId1010">
        <w:r>
          <w:rPr>
            <w:color w:val="0563C1"/>
            <w:u w:val="single"/>
          </w:rPr>
          <w:t xml:space="preserve">Service public — Mentions obligatoires sur un site internet professionnel</w:t>
        </w:r>
      </w:hyperlink>
    </w:p>
    <w:p>
      <w:r>
        <w:br w:type="page"/>
      </w:r>
    </w:p>
    <w:sectPr>
      <w:footerReference w:type="default" r:id="rId90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30A71" w14:textId="77777777" w:rsidR="00BA75E5" w:rsidRDefault="00BA75E5">
      <w:pPr>
        <w:spacing w:after="0" w:line="240" w:lineRule="auto"/>
      </w:pPr>
      <w:r>
        <w:separator/>
      </w:r>
    </w:p>
  </w:endnote>
  <w:endnote w:type="continuationSeparator" w:id="0">
    <w:p w14:paraId="111DB871" w14:textId="77777777" w:rsidR="00BA75E5" w:rsidRDefault="00BA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5"/>
        <w:color w:val="808080"/>
      </w:rPr>
      <w:t xml:space="preserve">Modèle de conditions générales d'utilisation — support pédagogique ACADIGIT — acadigit.com   Page </w:t>
    </w:r>
    <w:r>
      <w:rPr>
        <w:sz w:val="15"/>
        <w:color w:val="808080"/>
      </w:rPr>
      <w:fldChar w:fldCharType="begin"/>
    </w:r>
    <w:r>
      <w:rPr>
        <w:sz w:val="15"/>
        <w:color w:val="808080"/>
      </w:rPr>
      <w:instrText xml:space="preserve"> PAGE </w:instrText>
    </w:r>
    <w:r>
      <w:rPr>
        <w:sz w:val="15"/>
        <w:color w:val="808080"/>
      </w:rPr>
      <w:fldChar w:fldCharType="end"/>
    </w:r>
    <w:r>
      <w:rPr>
        <w:sz w:val="15"/>
        <w:color w:val="808080"/>
      </w:rPr>
      <w:t xml:space="preserve"> / </w:t>
    </w:r>
    <w:r>
      <w:rPr>
        <w:sz w:val="15"/>
        <w:color w:val="808080"/>
      </w:rPr>
      <w:fldChar w:fldCharType="begin"/>
    </w:r>
    <w:r>
      <w:rPr>
        <w:sz w:val="15"/>
        <w:color w:val="808080"/>
      </w:rPr>
      <w:instrText xml:space="preserve"> NUMPAGES </w:instrText>
    </w:r>
    <w:r>
      <w:rPr>
        <w:sz w:val="15"/>
        <w:color w:val="8080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C5A6" w14:textId="77777777" w:rsidR="00867C9A" w:rsidRDefault="00885F3E">
    <w:pPr>
      <w:jc w:val="center"/>
    </w:pPr>
    <w:r w:rsidRPr="00F52D13">
      <w:rPr>
        <w:color w:val="808080"/>
        <w:sz w:val="15"/>
        <w:lang w:val="fr-FR"/>
      </w:rPr>
      <w:t xml:space="preserve">© 2026 ACADIGIT — Réservé aux participants. Reproduction et diffusion interdites.   </w:t>
    </w:r>
    <w:r>
      <w:rPr>
        <w:color w:val="808080"/>
        <w:sz w:val="15"/>
      </w:rPr>
      <w:t xml:space="preserve">acadigit.com   Page </w:t>
    </w:r>
    <w:r>
      <w:rPr>
        <w:color w:val="808080"/>
        <w:sz w:val="15"/>
      </w:rPr>
      <w:fldChar w:fldCharType="begin"/>
    </w:r>
    <w:r>
      <w:rPr>
        <w:color w:val="808080"/>
        <w:sz w:val="15"/>
      </w:rPr>
      <w:instrText xml:space="preserve"> PAGE </w:instrText>
    </w:r>
    <w:r>
      <w:rPr>
        <w:color w:val="808080"/>
        <w:sz w:val="15"/>
      </w:rPr>
      <w:fldChar w:fldCharType="separate"/>
    </w:r>
    <w:r w:rsidR="00F52D13">
      <w:rPr>
        <w:noProof/>
        <w:color w:val="808080"/>
        <w:sz w:val="15"/>
      </w:rPr>
      <w:t>1</w:t>
    </w:r>
    <w:r>
      <w:rPr>
        <w:color w:val="808080"/>
        <w:sz w:val="15"/>
      </w:rPr>
      <w:fldChar w:fldCharType="end"/>
    </w:r>
    <w:r>
      <w:rPr>
        <w:color w:val="808080"/>
        <w:sz w:val="15"/>
      </w:rPr>
      <w:t xml:space="preserve"> / </w:t>
    </w:r>
    <w:r>
      <w:rPr>
        <w:color w:val="808080"/>
        <w:sz w:val="15"/>
      </w:rPr>
      <w:fldChar w:fldCharType="begin"/>
    </w:r>
    <w:r>
      <w:rPr>
        <w:color w:val="808080"/>
        <w:sz w:val="15"/>
      </w:rPr>
      <w:instrText xml:space="preserve"> NUMPAGES </w:instrText>
    </w:r>
    <w:r>
      <w:rPr>
        <w:color w:val="808080"/>
        <w:sz w:val="15"/>
      </w:rPr>
      <w:fldChar w:fldCharType="separate"/>
    </w:r>
    <w:r w:rsidR="00F52D13">
      <w:rPr>
        <w:noProof/>
        <w:color w:val="808080"/>
        <w:sz w:val="15"/>
      </w:rPr>
      <w:t>2</w:t>
    </w:r>
    <w:r>
      <w:rPr>
        <w:color w:val="80808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BD22" w14:textId="77777777" w:rsidR="00365046" w:rsidRDefault="003650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D92A" w14:textId="77777777" w:rsidR="00BA75E5" w:rsidRDefault="00BA75E5">
      <w:pPr>
        <w:spacing w:after="0" w:line="240" w:lineRule="auto"/>
      </w:pPr>
      <w:r>
        <w:separator/>
      </w:r>
    </w:p>
  </w:footnote>
  <w:footnote w:type="continuationSeparator" w:id="0">
    <w:p w14:paraId="49341D35" w14:textId="77777777" w:rsidR="00BA75E5" w:rsidRDefault="00BA7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FF7F" w14:textId="77777777" w:rsidR="00365046" w:rsidRDefault="003650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3E73" w14:textId="2A03C4D9" w:rsidR="00365046" w:rsidRPr="00365046" w:rsidRDefault="00365046" w:rsidP="00365046">
    <w:pPr>
      <w:pStyle w:val="En-tte"/>
      <w:jc w:val="center"/>
    </w:pPr>
    <w:r>
      <w:rPr>
        <w:noProof/>
      </w:rPr>
      <w:drawing>
        <wp:inline distT="0" distB="0" distL="0" distR="0" wp14:anchorId="6DA373A6" wp14:editId="0FE7E07F">
          <wp:extent cx="1469571" cy="287961"/>
          <wp:effectExtent l="0" t="0" r="0" b="0"/>
          <wp:docPr id="400968912"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6891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497056" cy="29334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5E2B" w14:textId="77777777" w:rsidR="00365046" w:rsidRDefault="003650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CCE5D5E"/>
    <w:multiLevelType w:val="hybridMultilevel"/>
    <w:tmpl w:val="BB8435AE"/>
    <w:lvl w:ilvl="0" w:tplc="1B4228E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634456942">
    <w:abstractNumId w:val="8"/>
  </w:num>
  <w:num w:numId="2" w16cid:durableId="1616910487">
    <w:abstractNumId w:val="6"/>
  </w:num>
  <w:num w:numId="3" w16cid:durableId="863250459">
    <w:abstractNumId w:val="5"/>
  </w:num>
  <w:num w:numId="4" w16cid:durableId="2063480384">
    <w:abstractNumId w:val="4"/>
  </w:num>
  <w:num w:numId="5" w16cid:durableId="1750078766">
    <w:abstractNumId w:val="7"/>
  </w:num>
  <w:num w:numId="6" w16cid:durableId="1982734014">
    <w:abstractNumId w:val="3"/>
  </w:num>
  <w:num w:numId="7" w16cid:durableId="2014019329">
    <w:abstractNumId w:val="2"/>
  </w:num>
  <w:num w:numId="8" w16cid:durableId="1844663664">
    <w:abstractNumId w:val="1"/>
  </w:num>
  <w:num w:numId="9" w16cid:durableId="723337240">
    <w:abstractNumId w:val="0"/>
  </w:num>
  <w:num w:numId="10" w16cid:durableId="762991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0A5"/>
    <w:rsid w:val="0015074B"/>
    <w:rsid w:val="0029639D"/>
    <w:rsid w:val="00326F90"/>
    <w:rsid w:val="00365046"/>
    <w:rsid w:val="00480088"/>
    <w:rsid w:val="00867C9A"/>
    <w:rsid w:val="00885F3E"/>
    <w:rsid w:val="008906DD"/>
    <w:rsid w:val="008B6E13"/>
    <w:rsid w:val="00A14A7E"/>
    <w:rsid w:val="00A94A20"/>
    <w:rsid w:val="00AA1D8D"/>
    <w:rsid w:val="00B47730"/>
    <w:rsid w:val="00B6597F"/>
    <w:rsid w:val="00BA75E5"/>
    <w:rsid w:val="00CB0664"/>
    <w:rsid w:val="00D23A3B"/>
    <w:rsid w:val="00EC5D5B"/>
    <w:rsid w:val="00F52D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B7BA3"/>
  <w14:defaultImageDpi w14:val="300"/>
  <w15:docId w15:val="{BA121179-30D6-435A-AEF3-F8FA0AAB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D13"/>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8B6E13"/>
    <w:pPr>
      <w:spacing w:after="100"/>
    </w:pPr>
  </w:style>
  <w:style w:type="character" w:styleId="Lienhypertexte">
    <w:name w:val="Hyperlink"/>
    <w:basedOn w:val="Policepardfaut"/>
    <w:uiPriority w:val="99"/>
    <w:unhideWhenUsed/>
    <w:rsid w:val="008B6E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nil.f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rtificialintelligenceact.e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il.fr/fr/reglement-europeen-protection-donne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rtificialintelligenceact.e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nil.fr/fr/reglement-europeen-protection-donnees" TargetMode="External"/><Relationship Id="rId14" Type="http://schemas.openxmlformats.org/officeDocument/2006/relationships/hyperlink" Target="https://artificialintelligenceact.eu/" TargetMode="External"/><Relationship Id="rId22" Type="http://schemas.openxmlformats.org/officeDocument/2006/relationships/theme" Target="theme/theme1.xml"/><Relationship Id="rId900" Type="http://schemas.openxmlformats.org/officeDocument/2006/relationships/footer" Target="footer1.xml"/><Relationship Id="rId1001" Type="http://schemas.openxmlformats.org/officeDocument/2006/relationships/hyperlink" Target="https://www.legifrance.gouv.fr/loda/article_lc/LEGIARTI000049568614" TargetMode="External"/><Relationship Id="rId1002" Type="http://schemas.openxmlformats.org/officeDocument/2006/relationships/hyperlink" Target="https://www.legifrance.gouv.fr/loda/id/JORFTEXT000000801164" TargetMode="External"/><Relationship Id="rId1003" Type="http://schemas.openxmlformats.org/officeDocument/2006/relationships/hyperlink" Target="https://www.legifrance.gouv.fr/codes/article_lc/LEGIARTI000033219601/" TargetMode="External"/><Relationship Id="rId1004" Type="http://schemas.openxmlformats.org/officeDocument/2006/relationships/hyperlink" Target="https://www.legifrance.gouv.fr/codes/article_lc/LEGIARTI000039248234" TargetMode="External"/><Relationship Id="rId1005" Type="http://schemas.openxmlformats.org/officeDocument/2006/relationships/hyperlink" Target="https://www.legifrance.gouv.fr/codes/article_lc/LEGIARTI000032040866" TargetMode="External"/><Relationship Id="rId1006" Type="http://schemas.openxmlformats.org/officeDocument/2006/relationships/hyperlink" Target="https://www.legifrance.gouv.fr/codes/article_lc/LEGIARTI000036829836" TargetMode="External"/><Relationship Id="rId1007" Type="http://schemas.openxmlformats.org/officeDocument/2006/relationships/hyperlink" Target="https://www.legifrance.gouv.fr/codes/article_lc/LEGIARTI000032807196" TargetMode="External"/><Relationship Id="rId1008" Type="http://schemas.openxmlformats.org/officeDocument/2006/relationships/hyperlink" Target="https://www.legifrance.gouv.fr/codes/article_lc/LEGIARTI000032807198" TargetMode="External"/><Relationship Id="rId1009" Type="http://schemas.openxmlformats.org/officeDocument/2006/relationships/hyperlink" Target="https://eur-lex.europa.eu/legal-content/FR/TXT/?uri=CELEX%3A32022R2065" TargetMode="External"/><Relationship Id="rId1010" Type="http://schemas.openxmlformats.org/officeDocument/2006/relationships/hyperlink" Target="https://entreprendre.service-public.gouv.fr/vosdroits/F31228"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55</Pages>
  <Words>10195</Words>
  <Characters>56078</Characters>
  <Application>Microsoft Office Word</Application>
  <DocSecurity>0</DocSecurity>
  <Lines>467</Lines>
  <Paragraphs>132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nicolas moynier</cp:lastModifiedBy>
  <cp:revision>8</cp:revision>
  <dcterms:created xsi:type="dcterms:W3CDTF">2013-12-23T23:15:00Z</dcterms:created>
  <dcterms:modified xsi:type="dcterms:W3CDTF">2026-07-26T14:47:00Z</dcterms:modified>
  <cp:category/>
</cp:coreProperties>
</file>